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NSC ECMS SLA / Delivery Performance Table</w:t>
      </w:r>
    </w:p>
    <w:p>
      <w:r>
        <w:t>This table reflects the agreed status rule that every task marked green was delivered within the delivery timeframe assigned to its column.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S/N</w:t>
            </w:r>
          </w:p>
        </w:tc>
        <w:tc>
          <w:tcPr>
            <w:tcW w:type="dxa" w:w="1728"/>
          </w:tcPr>
          <w:p>
            <w:r>
              <w:t>Task / Requirement</w:t>
            </w:r>
          </w:p>
        </w:tc>
        <w:tc>
          <w:tcPr>
            <w:tcW w:type="dxa" w:w="1728"/>
          </w:tcPr>
          <w:p>
            <w:r>
              <w:t>Set Delivery Commitment</w:t>
            </w:r>
          </w:p>
        </w:tc>
        <w:tc>
          <w:tcPr>
            <w:tcW w:type="dxa" w:w="1728"/>
          </w:tcPr>
          <w:p>
            <w:r>
              <w:t>Delivery Status</w:t>
            </w:r>
          </w:p>
        </w:tc>
        <w:tc>
          <w:tcPr>
            <w:tcW w:type="dxa" w:w="1728"/>
          </w:tcPr>
          <w:p>
            <w:r>
              <w:t>SLA Performance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Memo Recall Feature</w:t>
            </w:r>
          </w:p>
        </w:tc>
        <w:tc>
          <w:tcPr>
            <w:tcW w:type="dxa" w:w="1728"/>
          </w:tcPr>
          <w:p>
            <w:r>
              <w:t>Delivered Today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Memo Job Title Dialogue Box</w:t>
            </w:r>
          </w:p>
        </w:tc>
        <w:tc>
          <w:tcPr>
            <w:tcW w:type="dxa" w:w="1728"/>
          </w:tcPr>
          <w:p>
            <w:r>
              <w:t>Delivered Today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Download Feature</w:t>
            </w:r>
          </w:p>
        </w:tc>
        <w:tc>
          <w:tcPr>
            <w:tcW w:type="dxa" w:w="1728"/>
          </w:tcPr>
          <w:p>
            <w:r>
              <w:t>Delivered Today</w:t>
            </w:r>
          </w:p>
        </w:tc>
        <w:tc>
          <w:tcPr>
            <w:tcW w:type="dxa" w:w="1728"/>
          </w:tcPr>
          <w:p>
            <w:r>
              <w:t>Not Green</w:t>
            </w:r>
          </w:p>
        </w:tc>
        <w:tc>
          <w:tcPr>
            <w:tcW w:type="dxa" w:w="1728"/>
          </w:tcPr>
          <w:p>
            <w:r>
              <w:t>Outstanding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Project Instruction Box, increase size</w:t>
            </w:r>
          </w:p>
        </w:tc>
        <w:tc>
          <w:tcPr>
            <w:tcW w:type="dxa" w:w="1728"/>
          </w:tcPr>
          <w:p>
            <w:r>
              <w:t>Delivered Today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Computer Consumable Form, Approval &amp; Issuance columns</w:t>
            </w:r>
          </w:p>
        </w:tc>
        <w:tc>
          <w:tcPr>
            <w:tcW w:type="dxa" w:w="1728"/>
          </w:tcPr>
          <w:p>
            <w:r>
              <w:t>Delivered Today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Staff Profiling, Department &amp; Division</w:t>
            </w:r>
          </w:p>
        </w:tc>
        <w:tc>
          <w:tcPr>
            <w:tcW w:type="dxa" w:w="1728"/>
          </w:tcPr>
          <w:p>
            <w:r>
              <w:t>Delivered Today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NSC Letterhead incorporated into system</w:t>
            </w:r>
          </w:p>
        </w:tc>
        <w:tc>
          <w:tcPr>
            <w:tcW w:type="dxa" w:w="1728"/>
          </w:tcPr>
          <w:p>
            <w:r>
              <w:t>Delivered Today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Upload Document File Size &gt;10MB</w:t>
            </w:r>
          </w:p>
        </w:tc>
        <w:tc>
          <w:tcPr>
            <w:tcW w:type="dxa" w:w="1728"/>
          </w:tcPr>
          <w:p>
            <w:r>
              <w:t>Deliver on Friday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Recall Project Files</w:t>
            </w:r>
          </w:p>
        </w:tc>
        <w:tc>
          <w:tcPr>
            <w:tcW w:type="dxa" w:w="1728"/>
          </w:tcPr>
          <w:p>
            <w:r>
              <w:t>Deliver on Friday</w:t>
            </w:r>
          </w:p>
        </w:tc>
        <w:tc>
          <w:tcPr>
            <w:tcW w:type="dxa" w:w="1728"/>
          </w:tcPr>
          <w:p>
            <w:r>
              <w:t>Not Green</w:t>
            </w:r>
          </w:p>
        </w:tc>
        <w:tc>
          <w:tcPr>
            <w:tcW w:type="dxa" w:w="1728"/>
          </w:tcPr>
          <w:p>
            <w:r>
              <w:t>Outstanding</w:t>
            </w:r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Leave Approval before HR</w:t>
            </w:r>
          </w:p>
        </w:tc>
        <w:tc>
          <w:tcPr>
            <w:tcW w:type="dxa" w:w="1728"/>
          </w:tcPr>
          <w:p>
            <w:r>
              <w:t>Deliver on Friday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Project File Draft</w:t>
            </w:r>
          </w:p>
        </w:tc>
        <w:tc>
          <w:tcPr>
            <w:tcW w:type="dxa" w:w="1728"/>
          </w:tcPr>
          <w:p>
            <w:r>
              <w:t>Deliver on Friday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Text Box Issue</w:t>
            </w:r>
          </w:p>
        </w:tc>
        <w:tc>
          <w:tcPr>
            <w:tcW w:type="dxa" w:w="1728"/>
          </w:tcPr>
          <w:p>
            <w:r>
              <w:t>Deliver on Friday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JPEG/PNG Upload and Initiator Delete</w:t>
            </w:r>
          </w:p>
        </w:tc>
        <w:tc>
          <w:tcPr>
            <w:tcW w:type="dxa" w:w="1728"/>
          </w:tcPr>
          <w:p>
            <w:r>
              <w:t>Deliver on Friday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ECMS Navigation Video</w:t>
            </w:r>
          </w:p>
        </w:tc>
        <w:tc>
          <w:tcPr>
            <w:tcW w:type="dxa" w:w="1728"/>
          </w:tcPr>
          <w:p>
            <w:r>
              <w:t>Deliver on Friday</w:t>
            </w:r>
          </w:p>
        </w:tc>
        <w:tc>
          <w:tcPr>
            <w:tcW w:type="dxa" w:w="1728"/>
          </w:tcPr>
          <w:p>
            <w:r>
              <w:t>Not Green</w:t>
            </w:r>
          </w:p>
        </w:tc>
        <w:tc>
          <w:tcPr>
            <w:tcW w:type="dxa" w:w="1728"/>
          </w:tcPr>
          <w:p>
            <w:r>
              <w:t>Outstanding</w:t>
            </w:r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Document Appearance After Upload</w:t>
            </w:r>
          </w:p>
        </w:tc>
        <w:tc>
          <w:tcPr>
            <w:tcW w:type="dxa" w:w="1728"/>
          </w:tcPr>
          <w:p>
            <w:r>
              <w:t>Deliver on Friday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Current Memo Template</w:t>
            </w:r>
          </w:p>
        </w:tc>
        <w:tc>
          <w:tcPr>
            <w:tcW w:type="dxa" w:w="1728"/>
          </w:tcPr>
          <w:p>
            <w:r>
              <w:t>Deliver on Friday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Request Management</w:t>
            </w:r>
          </w:p>
        </w:tc>
        <w:tc>
          <w:tcPr>
            <w:tcW w:type="dxa" w:w="1728"/>
          </w:tcPr>
          <w:p>
            <w:r>
              <w:t>Deliver in 7 Days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External Document Tracking</w:t>
            </w:r>
          </w:p>
        </w:tc>
        <w:tc>
          <w:tcPr>
            <w:tcW w:type="dxa" w:w="1728"/>
          </w:tcPr>
          <w:p>
            <w:r>
              <w:t>Deliver in 7 Days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Edit Feature</w:t>
            </w:r>
          </w:p>
        </w:tc>
        <w:tc>
          <w:tcPr>
            <w:tcW w:type="dxa" w:w="1728"/>
          </w:tcPr>
          <w:p>
            <w:r>
              <w:t>Deliver in 7 Days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Supervisor Additional Input</w:t>
            </w:r>
          </w:p>
        </w:tc>
        <w:tc>
          <w:tcPr>
            <w:tcW w:type="dxa" w:w="1728"/>
          </w:tcPr>
          <w:p>
            <w:r>
              <w:t>Deliver in 7 Days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Additional Features / Field Officer Assignments</w:t>
            </w:r>
          </w:p>
        </w:tc>
        <w:tc>
          <w:tcPr>
            <w:tcW w:type="dxa" w:w="1728"/>
          </w:tcPr>
          <w:p>
            <w:r>
              <w:t>Deliver in 7 Days</w:t>
            </w:r>
          </w:p>
        </w:tc>
        <w:tc>
          <w:tcPr>
            <w:tcW w:type="dxa" w:w="1728"/>
          </w:tcPr>
          <w:p>
            <w:r>
              <w:t>Not Green</w:t>
            </w:r>
          </w:p>
        </w:tc>
        <w:tc>
          <w:tcPr>
            <w:tcW w:type="dxa" w:w="1728"/>
          </w:tcPr>
          <w:p>
            <w:r>
              <w:t>Outstanding</w:t>
            </w:r>
          </w:p>
        </w:tc>
      </w:tr>
      <w:tr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Project-Oriented Memo</w:t>
            </w:r>
          </w:p>
        </w:tc>
        <w:tc>
          <w:tcPr>
            <w:tcW w:type="dxa" w:w="1728"/>
          </w:tcPr>
          <w:p>
            <w:r>
              <w:t>Deliver in 7 Days</w:t>
            </w:r>
          </w:p>
        </w:tc>
        <w:tc>
          <w:tcPr>
            <w:tcW w:type="dxa" w:w="1728"/>
          </w:tcPr>
          <w:p>
            <w:r>
              <w:t>Not Green</w:t>
            </w:r>
          </w:p>
        </w:tc>
        <w:tc>
          <w:tcPr>
            <w:tcW w:type="dxa" w:w="1728"/>
          </w:tcPr>
          <w:p>
            <w:r>
              <w:t>Outstanding</w:t>
            </w:r>
          </w:p>
        </w:tc>
      </w:tr>
      <w:tr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Slow Access / Difficulty Tracing Documents</w:t>
            </w:r>
          </w:p>
        </w:tc>
        <w:tc>
          <w:tcPr>
            <w:tcW w:type="dxa" w:w="1728"/>
          </w:tcPr>
          <w:p>
            <w:r>
              <w:t>Deliver in 7 Days</w:t>
            </w:r>
          </w:p>
        </w:tc>
        <w:tc>
          <w:tcPr>
            <w:tcW w:type="dxa" w:w="1728"/>
          </w:tcPr>
          <w:p>
            <w:r>
              <w:t>Not Green</w:t>
            </w:r>
          </w:p>
        </w:tc>
        <w:tc>
          <w:tcPr>
            <w:tcW w:type="dxa" w:w="1728"/>
          </w:tcPr>
          <w:p>
            <w:r>
              <w:t>Outstanding</w:t>
            </w:r>
          </w:p>
        </w:tc>
      </w:tr>
      <w:tr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Memo Activity</w:t>
            </w:r>
          </w:p>
        </w:tc>
        <w:tc>
          <w:tcPr>
            <w:tcW w:type="dxa" w:w="1728"/>
          </w:tcPr>
          <w:p>
            <w:r>
              <w:t>Deliver in 14 Days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Update Archive Files</w:t>
            </w:r>
          </w:p>
        </w:tc>
        <w:tc>
          <w:tcPr>
            <w:tcW w:type="dxa" w:w="1728"/>
          </w:tcPr>
          <w:p>
            <w:r>
              <w:t>Deliver in 14 Days</w:t>
            </w:r>
          </w:p>
        </w:tc>
        <w:tc>
          <w:tcPr>
            <w:tcW w:type="dxa" w:w="1728"/>
          </w:tcPr>
          <w:p>
            <w:r>
              <w:t>Delivered</w:t>
            </w:r>
          </w:p>
        </w:tc>
        <w:tc>
          <w:tcPr>
            <w:tcW w:type="dxa" w:w="1728"/>
          </w:tcPr>
          <w:p>
            <w:r>
              <w:t>SLA Met – Delivered as Scheduled</w:t>
            </w:r>
          </w:p>
        </w:tc>
      </w:tr>
      <w:tr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Reference Existing Files/Folders</w:t>
            </w:r>
          </w:p>
        </w:tc>
        <w:tc>
          <w:tcPr>
            <w:tcW w:type="dxa" w:w="1728"/>
          </w:tcPr>
          <w:p>
            <w:r>
              <w:t>Deliver in 14 Days</w:t>
            </w:r>
          </w:p>
        </w:tc>
        <w:tc>
          <w:tcPr>
            <w:tcW w:type="dxa" w:w="1728"/>
          </w:tcPr>
          <w:p>
            <w:r>
              <w:t>Not Green</w:t>
            </w:r>
          </w:p>
        </w:tc>
        <w:tc>
          <w:tcPr>
            <w:tcW w:type="dxa" w:w="1728"/>
          </w:tcPr>
          <w:p>
            <w:r>
              <w:t>Outstanding</w:t>
            </w:r>
          </w:p>
        </w:tc>
      </w:tr>
      <w:tr>
        <w:tc>
          <w:tcPr>
            <w:tcW w:type="dxa" w:w="1728"/>
          </w:tcPr>
          <w:p>
            <w:r>
              <w:t>27</w:t>
            </w:r>
          </w:p>
        </w:tc>
        <w:tc>
          <w:tcPr>
            <w:tcW w:type="dxa" w:w="1728"/>
          </w:tcPr>
          <w:p>
            <w:r>
              <w:t>Temporary Access to Confidential Files</w:t>
            </w:r>
          </w:p>
        </w:tc>
        <w:tc>
          <w:tcPr>
            <w:tcW w:type="dxa" w:w="1728"/>
          </w:tcPr>
          <w:p>
            <w:r>
              <w:t>In Progress</w:t>
            </w:r>
          </w:p>
        </w:tc>
        <w:tc>
          <w:tcPr>
            <w:tcW w:type="dxa" w:w="1728"/>
          </w:tcPr>
          <w:p>
            <w:r>
              <w:t>In Progress</w:t>
            </w:r>
          </w:p>
        </w:tc>
        <w:tc>
          <w:tcPr>
            <w:tcW w:type="dxa" w:w="1728"/>
          </w:tcPr>
          <w:p>
            <w:r>
              <w:t>In Progress</w:t>
            </w:r>
          </w:p>
        </w:tc>
      </w:tr>
      <w:tr>
        <w:tc>
          <w:tcPr>
            <w:tcW w:type="dxa" w:w="1728"/>
          </w:tcPr>
          <w:p>
            <w:r>
              <w:t>28</w:t>
            </w:r>
          </w:p>
        </w:tc>
        <w:tc>
          <w:tcPr>
            <w:tcW w:type="dxa" w:w="1728"/>
          </w:tcPr>
          <w:p>
            <w:r>
              <w:t>Change Document Classification</w:t>
            </w:r>
          </w:p>
        </w:tc>
        <w:tc>
          <w:tcPr>
            <w:tcW w:type="dxa" w:w="1728"/>
          </w:tcPr>
          <w:p>
            <w:r>
              <w:t>In Progress</w:t>
            </w:r>
          </w:p>
        </w:tc>
        <w:tc>
          <w:tcPr>
            <w:tcW w:type="dxa" w:w="1728"/>
          </w:tcPr>
          <w:p>
            <w:r>
              <w:t>In Progress</w:t>
            </w:r>
          </w:p>
        </w:tc>
        <w:tc>
          <w:tcPr>
            <w:tcW w:type="dxa" w:w="1728"/>
          </w:tcPr>
          <w:p>
            <w:r>
              <w:t>In Progress</w:t>
            </w:r>
          </w:p>
        </w:tc>
      </w:tr>
      <w:tr>
        <w:tc>
          <w:tcPr>
            <w:tcW w:type="dxa" w:w="1728"/>
          </w:tcPr>
          <w:p>
            <w:r>
              <w:t>29</w:t>
            </w:r>
          </w:p>
        </w:tc>
        <w:tc>
          <w:tcPr>
            <w:tcW w:type="dxa" w:w="1728"/>
          </w:tcPr>
          <w:p>
            <w:r>
              <w:t>Error State Rate</w:t>
            </w:r>
          </w:p>
        </w:tc>
        <w:tc>
          <w:tcPr>
            <w:tcW w:type="dxa" w:w="1728"/>
          </w:tcPr>
          <w:p>
            <w:r>
              <w:t>Pending</w:t>
            </w:r>
          </w:p>
        </w:tc>
        <w:tc>
          <w:tcPr>
            <w:tcW w:type="dxa" w:w="1728"/>
          </w:tcPr>
          <w:p>
            <w:r>
              <w:t>Not Green</w:t>
            </w:r>
          </w:p>
        </w:tc>
        <w:tc>
          <w:tcPr>
            <w:tcW w:type="dxa" w:w="1728"/>
          </w:tcPr>
          <w:p>
            <w:r>
              <w:t>Outstanding / Pending</w:t>
            </w:r>
          </w:p>
        </w:tc>
      </w:tr>
      <w:tr>
        <w:tc>
          <w:tcPr>
            <w:tcW w:type="dxa" w:w="1728"/>
          </w:tcPr>
          <w:p>
            <w:r>
              <w:t>30</w:t>
            </w:r>
          </w:p>
        </w:tc>
        <w:tc>
          <w:tcPr>
            <w:tcW w:type="dxa" w:w="1728"/>
          </w:tcPr>
          <w:p>
            <w:r>
              <w:t>Project Overdue Issue</w:t>
            </w:r>
          </w:p>
        </w:tc>
        <w:tc>
          <w:tcPr>
            <w:tcW w:type="dxa" w:w="1728"/>
          </w:tcPr>
          <w:p>
            <w:r>
              <w:t>Pending</w:t>
            </w:r>
          </w:p>
        </w:tc>
        <w:tc>
          <w:tcPr>
            <w:tcW w:type="dxa" w:w="1728"/>
          </w:tcPr>
          <w:p>
            <w:r>
              <w:t>Not Green</w:t>
            </w:r>
          </w:p>
        </w:tc>
        <w:tc>
          <w:tcPr>
            <w:tcW w:type="dxa" w:w="1728"/>
          </w:tcPr>
          <w:p>
            <w:r>
              <w:t>Outstanding / Pending</w:t>
            </w:r>
          </w:p>
        </w:tc>
      </w:tr>
      <w:tr>
        <w:tc>
          <w:tcPr>
            <w:tcW w:type="dxa" w:w="1728"/>
          </w:tcPr>
          <w:p>
            <w:r>
              <w:t>31</w:t>
            </w:r>
          </w:p>
        </w:tc>
        <w:tc>
          <w:tcPr>
            <w:tcW w:type="dxa" w:w="1728"/>
          </w:tcPr>
          <w:p>
            <w:r>
              <w:t>Audit Trail Access</w:t>
            </w:r>
          </w:p>
        </w:tc>
        <w:tc>
          <w:tcPr>
            <w:tcW w:type="dxa" w:w="1728"/>
          </w:tcPr>
          <w:p>
            <w:r>
              <w:t>Pending</w:t>
            </w:r>
          </w:p>
        </w:tc>
        <w:tc>
          <w:tcPr>
            <w:tcW w:type="dxa" w:w="1728"/>
          </w:tcPr>
          <w:p>
            <w:r>
              <w:t>Not Green</w:t>
            </w:r>
          </w:p>
        </w:tc>
        <w:tc>
          <w:tcPr>
            <w:tcW w:type="dxa" w:w="1728"/>
          </w:tcPr>
          <w:p>
            <w:r>
              <w:t>Outstanding / Pending</w:t>
            </w:r>
          </w:p>
        </w:tc>
      </w:tr>
    </w:tbl>
    <w:p>
      <w:pPr>
        <w:pStyle w:val="Heading2"/>
      </w:pPr>
      <w:r>
        <w:t>Summary</w:t>
      </w:r>
    </w:p>
    <w:p>
      <w:r>
        <w:t>Delivered as Scheduled / SLA Met: 19 tasks (61.3%)</w:t>
      </w:r>
    </w:p>
    <w:p>
      <w:r>
        <w:t>Outstanding / Not Yet Delivered: 12 tasks (38.7%)</w:t>
      </w:r>
    </w:p>
    <w:p>
      <w:r>
        <w:t>Additional Item: Annual Leave Workflow – In Progress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